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MOBILISASI, HOARDING DAN KEMUDAHAN TAPAK</w:t>
      </w:r>
    </w:p>
    <w:p>
      <w:pPr>
        <w:spacing w:after="480"/>
      </w:pPr>
      <w:r>
        <w:rPr>
          <w:rFonts w:ascii="Aptos" w:hAnsi="Aptos"/>
          <w:b w:val="0"/>
          <w:color w:val="5E6B78"/>
          <w:sz w:val="26"/>
        </w:rPr>
        <w:t>Mobilisation, Hoarding and Site Facilities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MS-SAF-001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mobilisasi, hoarding dan kemudahan tapak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mobilisasi, hoarding dan kemudahan tapak.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Hoarding panels</w:t>
      </w:r>
    </w:p>
    <w:p>
      <w:pPr>
        <w:pStyle w:val="ListBullet"/>
        <w:spacing w:after="50"/>
        <w:ind w:left="369" w:hanging="170"/>
      </w:pPr>
      <w:r>
        <w:rPr>
          <w:rFonts w:ascii="Aptos" w:hAnsi="Aptos"/>
          <w:b w:val="0"/>
          <w:color w:val="263442"/>
          <w:sz w:val="19"/>
        </w:rPr>
        <w:t>Fencing</w:t>
      </w:r>
    </w:p>
    <w:p>
      <w:pPr>
        <w:pStyle w:val="ListBullet"/>
        <w:spacing w:after="50"/>
        <w:ind w:left="369" w:hanging="170"/>
      </w:pPr>
      <w:r>
        <w:rPr>
          <w:rFonts w:ascii="Aptos" w:hAnsi="Aptos"/>
          <w:b w:val="0"/>
          <w:color w:val="263442"/>
          <w:sz w:val="19"/>
        </w:rPr>
        <w:t>Signage</w:t>
      </w:r>
    </w:p>
    <w:p>
      <w:pPr>
        <w:pStyle w:val="ListBullet"/>
        <w:spacing w:after="50"/>
        <w:ind w:left="369" w:hanging="170"/>
      </w:pPr>
      <w:r>
        <w:rPr>
          <w:rFonts w:ascii="Aptos" w:hAnsi="Aptos"/>
          <w:b w:val="0"/>
          <w:color w:val="263442"/>
          <w:sz w:val="19"/>
        </w:rPr>
        <w:t>Temporary services</w:t>
      </w:r>
    </w:p>
    <w:p>
      <w:pPr>
        <w:pStyle w:val="ListBullet"/>
        <w:spacing w:after="50"/>
        <w:ind w:left="369" w:hanging="170"/>
      </w:pPr>
      <w:r>
        <w:rPr>
          <w:rFonts w:ascii="Aptos" w:hAnsi="Aptos"/>
          <w:b w:val="0"/>
          <w:color w:val="263442"/>
          <w:sz w:val="19"/>
        </w:rPr>
        <w:t>Welfare units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Crane atau forklift</w:t>
      </w:r>
    </w:p>
    <w:p>
      <w:pPr>
        <w:pStyle w:val="ListBullet"/>
        <w:spacing w:after="50"/>
        <w:ind w:left="369" w:hanging="170"/>
      </w:pPr>
      <w:r>
        <w:rPr>
          <w:rFonts w:ascii="Aptos" w:hAnsi="Aptos"/>
          <w:b w:val="0"/>
          <w:color w:val="263442"/>
          <w:sz w:val="19"/>
        </w:rPr>
        <w:t>Alatan kuasa</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mobilisasi, hoarding dan kemudahan tapak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Hoarding panels, Fencing, Signage, Temporary services, Welfare units.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possession boundaries. </w:t>
      </w:r>
      <w:r>
        <w:rPr>
          <w:rFonts w:ascii="Aptos" w:hAnsi="Aptos"/>
          <w:b w:val="0"/>
          <w:color w:val="263442"/>
          <w:sz w:val="19"/>
        </w:rPr>
        <w:t>Sahkan possession boundaries, akses dan statutory constraints.</w:t>
      </w:r>
    </w:p>
    <w:p>
      <w:pPr>
        <w:keepLines/>
        <w:spacing w:after="100" w:line="269" w:lineRule="auto"/>
        <w:ind w:left="369" w:hanging="369"/>
      </w:pPr>
      <w:r>
        <w:rPr>
          <w:rFonts w:ascii="Aptos" w:hAnsi="Aptos"/>
          <w:b/>
          <w:color w:val="071E33"/>
          <w:sz w:val="19"/>
        </w:rPr>
        <w:t xml:space="preserve">2. Buat setting-out dan kukuhkan hoarding. </w:t>
      </w:r>
      <w:r>
        <w:rPr>
          <w:rFonts w:ascii="Aptos" w:hAnsi="Aptos"/>
          <w:b w:val="0"/>
          <w:color w:val="263442"/>
          <w:sz w:val="19"/>
        </w:rPr>
        <w:t>Buat setting-out dan kukuhkan hoarding, gates dan controlled entry titik.</w:t>
      </w:r>
    </w:p>
    <w:p>
      <w:pPr>
        <w:keepLines/>
        <w:spacing w:after="100" w:line="269" w:lineRule="auto"/>
        <w:ind w:left="369" w:hanging="369"/>
      </w:pPr>
      <w:r>
        <w:rPr>
          <w:rFonts w:ascii="Aptos" w:hAnsi="Aptos"/>
          <w:b/>
          <w:color w:val="071E33"/>
          <w:sz w:val="19"/>
        </w:rPr>
        <w:t xml:space="preserve">3. Pasang traffic laluan. </w:t>
      </w:r>
      <w:r>
        <w:rPr>
          <w:rFonts w:ascii="Aptos" w:hAnsi="Aptos"/>
          <w:b w:val="0"/>
          <w:color w:val="263442"/>
          <w:sz w:val="19"/>
        </w:rPr>
        <w:t>Pasang traffic laluan, signage, pencahayaan dan emergency akses.</w:t>
      </w:r>
    </w:p>
    <w:p>
      <w:pPr>
        <w:keepLines/>
        <w:spacing w:after="100" w:line="269" w:lineRule="auto"/>
        <w:ind w:left="369" w:hanging="369"/>
      </w:pPr>
      <w:r>
        <w:rPr>
          <w:rFonts w:ascii="Aptos" w:hAnsi="Aptos"/>
          <w:b/>
          <w:color w:val="071E33"/>
          <w:sz w:val="19"/>
        </w:rPr>
        <w:t xml:space="preserve">4. Wujudkan offices, welfare, penyimpanan. </w:t>
      </w:r>
      <w:r>
        <w:rPr>
          <w:rFonts w:ascii="Aptos" w:hAnsi="Aptos"/>
          <w:b w:val="0"/>
          <w:color w:val="263442"/>
          <w:sz w:val="19"/>
        </w:rPr>
        <w:t>Wujudkan offices, welfare, penyimpanan dan waste kawasan.</w:t>
      </w:r>
    </w:p>
    <w:p>
      <w:pPr>
        <w:keepLines/>
        <w:spacing w:after="100" w:line="269" w:lineRule="auto"/>
        <w:ind w:left="369" w:hanging="369"/>
      </w:pPr>
      <w:r>
        <w:rPr>
          <w:rFonts w:ascii="Aptos" w:hAnsi="Aptos"/>
          <w:b/>
          <w:color w:val="071E33"/>
          <w:sz w:val="19"/>
        </w:rPr>
        <w:t xml:space="preserve">5. Sambungkan temporary utilities through diluluskan perlindungan. </w:t>
      </w:r>
      <w:r>
        <w:rPr>
          <w:rFonts w:ascii="Aptos" w:hAnsi="Aptos"/>
          <w:b w:val="0"/>
          <w:color w:val="263442"/>
          <w:sz w:val="19"/>
        </w:rPr>
        <w:t>Sambungkan temporary utilities through diluluskan perlindungan dan metering.</w:t>
      </w:r>
    </w:p>
    <w:p>
      <w:pPr>
        <w:keepLines/>
        <w:spacing w:after="100" w:line="269" w:lineRule="auto"/>
        <w:ind w:left="369" w:hanging="369"/>
      </w:pPr>
      <w:r>
        <w:rPr>
          <w:rFonts w:ascii="Aptos" w:hAnsi="Aptos"/>
          <w:b/>
          <w:color w:val="071E33"/>
          <w:sz w:val="19"/>
        </w:rPr>
        <w:t xml:space="preserve">6. Periksa  setup. </w:t>
      </w:r>
      <w:r>
        <w:rPr>
          <w:rFonts w:ascii="Aptos" w:hAnsi="Aptos"/>
          <w:b w:val="0"/>
          <w:color w:val="263442"/>
          <w:sz w:val="19"/>
        </w:rPr>
        <w:t>Periksa  setup dan kekalkan security, housekeeping dan public perlindungan.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boundary approval; hoarding kestabilan; traffic arrangement; temporary elektrik pemeriksaan; welfare kesiapsiagaan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public interface; temporary electricity; kebakaran; vehicle pergerakan.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Boundary approval</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Hoarding kestabilan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Traffic arrangement</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Temporary elektrik pemeriksaan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Welfare kesiapsiagaan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interface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Temporary electricity</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Kebakaran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Vehicle pergerakan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MS-SAF-001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Mobilisasi, Hoarding dan Kemudahan Tapak</dc:title>
  <dc:subject>Template penyata kaedah pembinaan yang boleh diedit</dc:subject>
  <dc:creator>Method Statement Hub Malaysia</dc:creator>
  <cp:keywords>mobilisation, hoarding, site setup</cp:keywords>
  <dc:description>generated by python-docx</dc:description>
  <cp:lastModifiedBy/>
  <cp:revision>1</cp:revision>
  <dcterms:created xsi:type="dcterms:W3CDTF">2013-12-23T23:15:00Z</dcterms:created>
  <dcterms:modified xsi:type="dcterms:W3CDTF">2013-12-23T23:15:00Z</dcterms:modified>
  <cp:category/>
</cp:coreProperties>
</file>